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434" w:rsidRPr="00F52434" w:rsidRDefault="00F52434" w:rsidP="00F52434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6"/>
          <w:u w:val="single"/>
          <w:lang w:eastAsia="ru-RU"/>
        </w:rPr>
      </w:pPr>
      <w:bookmarkStart w:id="0" w:name="_GoBack"/>
      <w:r w:rsidRPr="00F52434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6"/>
          <w:u w:val="single"/>
          <w:lang w:eastAsia="ru-RU"/>
        </w:rPr>
        <w:t xml:space="preserve">Развитие </w:t>
      </w:r>
      <w:proofErr w:type="spellStart"/>
      <w:r w:rsidRPr="00F52434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6"/>
          <w:u w:val="single"/>
          <w:lang w:eastAsia="ru-RU"/>
        </w:rPr>
        <w:t>этноконфессиональных</w:t>
      </w:r>
      <w:proofErr w:type="spellEnd"/>
      <w:r w:rsidRPr="00F52434"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6"/>
          <w:u w:val="single"/>
          <w:lang w:eastAsia="ru-RU"/>
        </w:rPr>
        <w:t xml:space="preserve"> отношений в мире</w:t>
      </w:r>
    </w:p>
    <w:bookmarkEnd w:id="0"/>
    <w:p w:rsidR="00F52434" w:rsidRPr="00F52434" w:rsidRDefault="00F52434" w:rsidP="00F52434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color w:val="000000"/>
          <w:kern w:val="36"/>
          <w:sz w:val="26"/>
          <w:szCs w:val="26"/>
          <w:u w:val="single"/>
          <w:lang w:eastAsia="ru-RU"/>
        </w:rPr>
      </w:pPr>
    </w:p>
    <w:p w:rsidR="00F52434" w:rsidRPr="00F52434" w:rsidRDefault="00F52434" w:rsidP="00F52434">
      <w:pPr>
        <w:spacing w:after="0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F52434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Характеристика состояния национальных и межконфессиональных отношений в современном мире</w:t>
      </w:r>
    </w:p>
    <w:p w:rsidR="00F52434" w:rsidRPr="00F52434" w:rsidRDefault="00F52434" w:rsidP="00F524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Специфика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этноконфессиональных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процессов в мире во многом обусловлена содержанием и характером взаимодействий конфессионального и этнического сознания в жизни общества, которые определяются как функционально асимметричные виды социального единения людей. Эти виды или способы в разных регионах мира и разных исторических этапах развития представляют собой как гармоничное сочетание, так и хаотический разлад между собой. В случае если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конфессиональность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имеет форму упорядоченного управления с централизованными структурами функционирования, со строгой регламентацией образа жизни, то на этническое взаимодействие более существенное влияние оказывают неформальные традиционно-нормативные механизмы многозначного, обыденного самоуправления.</w:t>
      </w:r>
    </w:p>
    <w:p w:rsidR="00F52434" w:rsidRPr="00F52434" w:rsidRDefault="00F52434" w:rsidP="00F524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Этнические и конфессиональные процессы осуществлялись в истории не обособленно друг от друга, а в существенной взаимной детерминации. Поэтому их можно четко отделить друг от друга лишь теоретически, но в истории они всегда существуют в синкретическом (нерасчлененном) виде, что и вызывает значительные методологические проблемы и трудности в их исследовании. Общая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этноконфессиональная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тенденция в развитии общества, взятая в целом, понимается здесь как равнодействующая во взаимодействии множества этнических и конфессиональных процессов, происходящих одновременно и детерминирующих друг друга. В конкретно-исторических формах могут выделяться и разные специфические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этноконфессиональные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тенденции, которые, соответственно, </w:t>
      </w:r>
      <w:proofErr w:type="gram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конституируются и классифицируются</w:t>
      </w:r>
      <w:proofErr w:type="gram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 разным основаниям, с выделением тех или иных видов, типов, модификаций и др. особенностей  проявления.</w:t>
      </w:r>
    </w:p>
    <w:p w:rsidR="00F52434" w:rsidRPr="00F52434" w:rsidRDefault="00F52434" w:rsidP="00F524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Каждый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этноконфессиональный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процесс характеризуется как итог осуществления специфической деятельности человека, в котором фактор этнической принадлежности определяется в виде носителя, подразумевающего в себе возможное формирование и выбор единственных для каждого человека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конфенсиональных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ориентаций и ценностей, а в совокупности социокультурной ориентации и ценности для группы. Изучение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этноконфессиональных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процессов и их внутренней сути неизбежно сталкивается с преодолением ряда теоретических проблем и методологически сложных противоречий, всегда существующих в системных, многофакторных, междисциплинарных исследованиях.</w:t>
      </w:r>
    </w:p>
    <w:p w:rsidR="00F52434" w:rsidRPr="00F52434" w:rsidRDefault="00F52434" w:rsidP="00F524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 теоретической точки зрения обозначим два основных противоположных подхода понимания причин природы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этноконфессиональных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процессов. Первый подход – теоцентрический, где изучение этнического развития происходит только в ключе религиозной символики и религиозной культуры. Второй подход – натуралистический, здесь этнос самостоятельно по ходу своей истории определяется, </w:t>
      </w:r>
      <w:proofErr w:type="gram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выбирает и формирует</w:t>
      </w:r>
      <w:proofErr w:type="gram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символистические нормы своей жизни, проявляемые в различных конфессиональных формах. В первом подходе божественное начало мы </w:t>
      </w:r>
      <w:proofErr w:type="gram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видим и принимаем</w:t>
      </w:r>
      <w:proofErr w:type="gram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как ключ этнического развития, а во втором подходе мы видим, что речь идет о саморазвитии этноса.</w:t>
      </w:r>
    </w:p>
    <w:p w:rsidR="00F52434" w:rsidRPr="00F52434" w:rsidRDefault="00F52434" w:rsidP="00F524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Становится</w:t>
      </w:r>
      <w:proofErr w:type="gram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очевидно то, что теоцентрический подход необратимо констатирует характер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этноконфессиональной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конкуренции конфессий за основополагающее и определяющее воздействие на общественную жизнь и </w:t>
      </w:r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государственное устройство страны. Натуралистический подход диктует необходимость свободного саморазвития всех этносов, проживающих на территории государства в гармоничном взаимодействием с каждым человеком и его правом на свободный конфессиональный выбор.</w:t>
      </w:r>
    </w:p>
    <w:p w:rsidR="00F52434" w:rsidRPr="00F52434" w:rsidRDefault="00F52434" w:rsidP="00F524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proofErr w:type="gram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зависимости от того, какой из подходов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этнонационального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процесса и его огромного потенциала государство актуализирует в современном обществе и принимает его за исходный пункт отношения к данной проблеме, то и в теоретическом, и в практическом плане будет зависеть специфика реализации самого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этнонационального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процесса.</w:t>
      </w:r>
      <w:proofErr w:type="gram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Характеристику современного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этноконфессионального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движения в теоретической модели можно увидеть на основе исследования структурного синтеза и функционально-динамического взаимодействия между конфессиональной и этнической составляющей общественной системы. Необходимо учитывать, что в случае если этногенез (совокупность процессов этнического развития) претерпевает в современных условиях значительные динамические перемены как содержательного, так и формального порядка, то конфессиональное содержание сохранит большую и прочную относительную устойчивость. То есть на деле это означает, что теоцентрический подход постулирует блокирование таких тенденций этногенеза, которые не соответствуют идеалам и символам конфессиональной идентичности.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Этноконфессиональная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субъективность в натуралистическом подходе просматривается, как особый не ассоциативный результат объединения людей в группу, где доминируют неформальные отношения, связи, имеющие размытый характер, там нет жесткой организационной структуры. Такая специфика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этноконфессиональных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процессов показывает природу податливой для гибкого и широкоформатного манипулирования в системе современных политических технологий, чего нельзя отнести к теоцентрическому толкованию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этноконфессиональной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субъективности – здесь скорее имеет место быть сотрудничество политических технологий и религиозной культуры и символов.</w:t>
      </w:r>
    </w:p>
    <w:p w:rsidR="00F52434" w:rsidRPr="00F52434" w:rsidRDefault="00F52434" w:rsidP="00F524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Развитие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этноконфессиональных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процессов в современных условиях существенно зависит от характера и направленности происходящих перемен в духовной культуре и сознании народа. Важную роль здесь играет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менталитетная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специфика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этноконфессиональной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идентификации.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Этноконфессиональная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культура как система общепринятых ценностей и символов веры, как согласованная структура смыслов и образцов поведения, содержит определенные представления о себе в целом, о своем месте в мировой культуре. В многонациональном обществе с общей господствующей  конфессией могут формироваться и несовместимые стереотипы социального воспроизводства межэтнической интеграции и дифференциации, которые складываются независимо от конфессионального единства. Эти стереотипы могут быть как созидательными, так и разрушительными  для ментально-символического содержания конфессионального сообщества.</w:t>
      </w:r>
    </w:p>
    <w:p w:rsidR="00F52434" w:rsidRPr="00F52434" w:rsidRDefault="00F52434" w:rsidP="00F524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Кроме того, в условиях глобализации происходит интенсивное разрушение если не всех, то многих исторически сложившихся типов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этноконфессиональной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идентичности. А ряд исследователей постмодернистской ориентации вообще полагают, что теперь идентификация любого субъекта, в том числе и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этноконфессионального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больше не может сохранять  традиционную историческую устойчивость. Она в целом является "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plastic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words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", т.е. настолько изменчивой и податливой, что ее можно менять под любые цели и задачи жизнедеятельности. Отсюда следует, что  в современном обществе можно искусственно создавать </w:t>
      </w:r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произвольную иерархию ценностей, в которой будет технологически воспроизводиться "заказной образ" даже самой причудливой идентичности, который будет навязываться через средства массовой информации и через систему массового потребления.</w:t>
      </w:r>
    </w:p>
    <w:p w:rsidR="00F52434" w:rsidRPr="00F52434" w:rsidRDefault="00F52434" w:rsidP="00F524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Религией также называется система верований и ритуалов, с помощь которых группа людей </w:t>
      </w:r>
      <w:proofErr w:type="gram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объясняет и реагирует</w:t>
      </w:r>
      <w:proofErr w:type="gram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то, что находит сверхъестественным и священным. Ее составными элементами являются религиозное сознание (обыденное и концептуальное, идеологическое), религиозная деятельность, культ, религиозные отношения, религиозные организации. Как видим, между составными частями религии и политики можно провести определенную аналогию. В обоих случаях речь идет об отношениях, сознании и организации. Но не только структурные элементы религии и политики схожи. Похожими являются и некоторые функции этих общественных феноменов. Две важнейшие функции, присущие политике, - регулятивная и интегративная - присущи также и религии. Политика призвана обеспечивать целостность общественной системы, стабильность и общественный порядок, регулировать отношения между людьми и общественными группами, сглаживать возникающие противоречия. Подобные функции выполняет и религия. Политика реализует названные функции нередко в интересах определенных слоев населения или всего общества в целом. То же самое делает религия. Отмечая большую роль религии в политической истории различных народов и в социально-политической жизни современного общества, некоторые ученые среди ее важных функций выделяют и политическую функцию. И политика, и религия используются как моральные стимулы для реализации этих функций, а также и меры наказания. У политики меры социального принуждения более зримы. У религии больше наличествует нравственное осуждение или наказание, которое обещается преимущественно после окончания земного существования. Религия может </w:t>
      </w:r>
      <w:proofErr w:type="gram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быть использована и используется</w:t>
      </w:r>
      <w:proofErr w:type="gram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политикой как средство сохранения власти. Из двух типов средств сохранения власти - физическое принуждение, насилие или угроза насилием и манипулирование сознанием людей – все большую роль приобретает второе. И здесь, наряду с многочисленными светскими концепциями, призванными ориентировать сознание людей на поддержку того или иного политического режима, </w:t>
      </w:r>
      <w:proofErr w:type="gram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важное значение</w:t>
      </w:r>
      <w:proofErr w:type="gram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имеет религия, на протяжении веков учившая массы тому, что всякая власть от Бога. С другой же стороны, в канонических религиозных текстах можно найти немало идей, с помощью которых можно оправдать выступление против существующей политической власти. Наконец, следует подчеркнуть, что религиозные идеи весьма эффективно могут </w:t>
      </w:r>
      <w:proofErr w:type="gram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быть использованы и используются</w:t>
      </w:r>
      <w:proofErr w:type="gram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для мобилизации на политические выступления той части общества, которая обычно остается вне политики.</w:t>
      </w:r>
    </w:p>
    <w:p w:rsidR="00F52434" w:rsidRPr="00F52434" w:rsidRDefault="00F52434" w:rsidP="00F524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Исторический опыт показывает, что религия всегда </w:t>
      </w:r>
      <w:proofErr w:type="gram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оказывала сильное влияние на политику и сама испытывала</w:t>
      </w:r>
      <w:proofErr w:type="gram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 себе весьма существенное воздействие политики. История и современная эпоха представляют огромный материал, свидетельствующий о наличии разнообразных форм взаимодействия религии и политики. И это вполне закономерно. Известный американский социолог Нейл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Смелзер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писал: «Мы знаем, что в современной жизни религия </w:t>
      </w:r>
      <w:proofErr w:type="gram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утрачивает свою роль и усиливается</w:t>
      </w:r>
      <w:proofErr w:type="gram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тенденция к секуляризации. Люди становятся все более равнодушными к религии. В то же время возрастает стремление религиозных групп вмешиваться в решение политических и социальных вопросов, стоящих на </w:t>
      </w:r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повестке дня». Кроме того, одновременно усиливается тенденция использования религии в политике. В политический ритуал нередко вводится религиозный элемент, дабы придать политическим событиям и действующим в них лицам привлекательность, возвысить их. Во многих странах </w:t>
      </w:r>
      <w:proofErr w:type="gram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вступающий</w:t>
      </w:r>
      <w:proofErr w:type="gram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должность глава государства клянется на Библии или Коране.</w:t>
      </w:r>
    </w:p>
    <w:p w:rsidR="00F52434" w:rsidRPr="00F52434" w:rsidRDefault="00F52434" w:rsidP="00F52434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Специфика </w:t>
      </w:r>
      <w:proofErr w:type="spellStart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этноконфессиональных</w:t>
      </w:r>
      <w:proofErr w:type="spellEnd"/>
      <w:r w:rsidRPr="00F5243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процессов носит открытый, системный и внутренне противоречивый характер.</w:t>
      </w:r>
    </w:p>
    <w:p w:rsidR="009238B8" w:rsidRPr="00F52434" w:rsidRDefault="009238B8" w:rsidP="00F52434">
      <w:pPr>
        <w:spacing w:after="0"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sectPr w:rsidR="009238B8" w:rsidRPr="00F52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434"/>
    <w:rsid w:val="009238B8"/>
    <w:rsid w:val="009C30DC"/>
    <w:rsid w:val="00F5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DC"/>
  </w:style>
  <w:style w:type="paragraph" w:styleId="1">
    <w:name w:val="heading 1"/>
    <w:basedOn w:val="a"/>
    <w:link w:val="10"/>
    <w:uiPriority w:val="9"/>
    <w:qFormat/>
    <w:rsid w:val="00F524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524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24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524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52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DC"/>
  </w:style>
  <w:style w:type="paragraph" w:styleId="1">
    <w:name w:val="heading 1"/>
    <w:basedOn w:val="a"/>
    <w:link w:val="10"/>
    <w:uiPriority w:val="9"/>
    <w:qFormat/>
    <w:rsid w:val="00F524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5243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24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5243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524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61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1557</Words>
  <Characters>8875</Characters>
  <Application>Microsoft Office Word</Application>
  <DocSecurity>0</DocSecurity>
  <Lines>73</Lines>
  <Paragraphs>20</Paragraphs>
  <ScaleCrop>false</ScaleCrop>
  <Company>UralSOFT</Company>
  <LinksUpToDate>false</LinksUpToDate>
  <CharactersWithSpaces>10412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1</cp:revision>
  <dcterms:created xsi:type="dcterms:W3CDTF">2019-03-21T08:47:00Z</dcterms:created>
  <dcterms:modified xsi:type="dcterms:W3CDTF">2019-03-21T08:50:00Z</dcterms:modified>
</cp:coreProperties>
</file>