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D4D" w:rsidRDefault="00080D4D" w:rsidP="00080D4D">
      <w:pPr>
        <w:jc w:val="center"/>
        <w:rPr>
          <w:szCs w:val="28"/>
        </w:rPr>
      </w:pPr>
      <w:r>
        <w:rPr>
          <w:szCs w:val="28"/>
        </w:rPr>
        <w:t>Администрация сельского поселения Байкинский сельсовет</w:t>
      </w:r>
    </w:p>
    <w:p w:rsidR="00080D4D" w:rsidRDefault="00080D4D" w:rsidP="00080D4D">
      <w:pPr>
        <w:jc w:val="center"/>
        <w:rPr>
          <w:szCs w:val="28"/>
        </w:rPr>
      </w:pPr>
      <w:r>
        <w:rPr>
          <w:szCs w:val="28"/>
        </w:rPr>
        <w:t xml:space="preserve"> муниципального района  Караидельский район</w:t>
      </w:r>
    </w:p>
    <w:p w:rsidR="00080D4D" w:rsidRDefault="00080D4D" w:rsidP="00080D4D">
      <w:pPr>
        <w:jc w:val="center"/>
        <w:rPr>
          <w:szCs w:val="28"/>
        </w:rPr>
      </w:pPr>
      <w:r>
        <w:rPr>
          <w:szCs w:val="28"/>
        </w:rPr>
        <w:t xml:space="preserve"> Республики Башкортостан </w:t>
      </w:r>
    </w:p>
    <w:p w:rsidR="00080D4D" w:rsidRDefault="00080D4D" w:rsidP="00080D4D">
      <w:pPr>
        <w:jc w:val="center"/>
        <w:rPr>
          <w:sz w:val="16"/>
          <w:szCs w:val="16"/>
        </w:rPr>
      </w:pPr>
    </w:p>
    <w:p w:rsidR="00080D4D" w:rsidRDefault="00080D4D" w:rsidP="00080D4D">
      <w:pPr>
        <w:jc w:val="center"/>
        <w:rPr>
          <w:szCs w:val="28"/>
        </w:rPr>
      </w:pPr>
      <w:r>
        <w:rPr>
          <w:szCs w:val="28"/>
        </w:rPr>
        <w:t>ПОСТАНОВЛЕНИЕ</w:t>
      </w:r>
    </w:p>
    <w:p w:rsidR="00080D4D" w:rsidRDefault="00080D4D" w:rsidP="00080D4D">
      <w:pPr>
        <w:jc w:val="center"/>
        <w:rPr>
          <w:szCs w:val="28"/>
        </w:rPr>
      </w:pPr>
    </w:p>
    <w:p w:rsidR="00080D4D" w:rsidRDefault="0052181D" w:rsidP="00080D4D">
      <w:pPr>
        <w:jc w:val="center"/>
        <w:rPr>
          <w:szCs w:val="28"/>
        </w:rPr>
      </w:pPr>
      <w:r>
        <w:rPr>
          <w:szCs w:val="28"/>
        </w:rPr>
        <w:t>22</w:t>
      </w:r>
      <w:r w:rsidR="00080D4D">
        <w:rPr>
          <w:szCs w:val="28"/>
        </w:rPr>
        <w:t xml:space="preserve"> декабря 2016 года №383</w:t>
      </w:r>
    </w:p>
    <w:p w:rsidR="00080D4D" w:rsidRPr="00A068A2" w:rsidRDefault="00080D4D" w:rsidP="00080D4D">
      <w:pPr>
        <w:shd w:val="clear" w:color="auto" w:fill="FFFFFF"/>
        <w:adjustRightInd w:val="0"/>
        <w:spacing w:line="312" w:lineRule="atLeast"/>
        <w:rPr>
          <w:bCs/>
          <w:sz w:val="26"/>
          <w:szCs w:val="26"/>
        </w:rPr>
      </w:pPr>
    </w:p>
    <w:p w:rsidR="00080D4D" w:rsidRPr="00A068A2" w:rsidRDefault="00080D4D" w:rsidP="00080D4D">
      <w:pPr>
        <w:autoSpaceDE w:val="0"/>
        <w:autoSpaceDN w:val="0"/>
        <w:adjustRightInd w:val="0"/>
        <w:jc w:val="center"/>
        <w:rPr>
          <w:rFonts w:eastAsia="Calibri"/>
          <w:bCs/>
          <w:sz w:val="26"/>
          <w:szCs w:val="26"/>
          <w:lang w:eastAsia="en-US"/>
        </w:rPr>
      </w:pPr>
      <w:r w:rsidRPr="00A068A2">
        <w:rPr>
          <w:rFonts w:eastAsia="Calibri"/>
          <w:bCs/>
          <w:sz w:val="26"/>
          <w:szCs w:val="26"/>
          <w:lang w:eastAsia="en-US"/>
        </w:rPr>
        <w:t>Об утверждении</w:t>
      </w:r>
    </w:p>
    <w:p w:rsidR="00080D4D" w:rsidRPr="00A068A2" w:rsidRDefault="00080D4D" w:rsidP="00080D4D">
      <w:pPr>
        <w:autoSpaceDE w:val="0"/>
        <w:autoSpaceDN w:val="0"/>
        <w:adjustRightInd w:val="0"/>
        <w:jc w:val="center"/>
        <w:rPr>
          <w:rFonts w:eastAsia="Calibri"/>
          <w:bCs/>
          <w:sz w:val="26"/>
          <w:szCs w:val="26"/>
          <w:lang w:eastAsia="en-US"/>
        </w:rPr>
      </w:pPr>
      <w:r w:rsidRPr="00A068A2">
        <w:rPr>
          <w:rFonts w:eastAsia="Calibri"/>
          <w:bCs/>
          <w:sz w:val="26"/>
          <w:szCs w:val="26"/>
          <w:lang w:eastAsia="en-US"/>
        </w:rPr>
        <w:t xml:space="preserve"> порядка взаимодействия при осуществлении контроля </w:t>
      </w:r>
    </w:p>
    <w:p w:rsidR="00080D4D" w:rsidRPr="00A068A2" w:rsidRDefault="00080D4D" w:rsidP="00080D4D">
      <w:pPr>
        <w:autoSpaceDE w:val="0"/>
        <w:autoSpaceDN w:val="0"/>
        <w:adjustRightInd w:val="0"/>
        <w:jc w:val="center"/>
        <w:rPr>
          <w:rFonts w:eastAsia="Calibri"/>
          <w:bCs/>
          <w:sz w:val="26"/>
          <w:szCs w:val="26"/>
          <w:lang w:eastAsia="en-US"/>
        </w:rPr>
      </w:pPr>
      <w:r>
        <w:rPr>
          <w:rFonts w:eastAsia="Calibri"/>
          <w:bCs/>
          <w:sz w:val="26"/>
          <w:szCs w:val="26"/>
          <w:lang w:eastAsia="en-US"/>
        </w:rPr>
        <w:t xml:space="preserve">Администрацией сельского поселения Байкинский сельсовет </w:t>
      </w:r>
      <w:r w:rsidRPr="00A068A2">
        <w:rPr>
          <w:sz w:val="26"/>
          <w:szCs w:val="26"/>
        </w:rPr>
        <w:t>муниципального района Караидельский район Республики Башкортостан,</w:t>
      </w:r>
      <w:r w:rsidRPr="00A068A2">
        <w:rPr>
          <w:rFonts w:eastAsia="Calibri"/>
          <w:bCs/>
          <w:sz w:val="26"/>
          <w:szCs w:val="26"/>
          <w:lang w:eastAsia="en-US"/>
        </w:rPr>
        <w:t xml:space="preserve"> </w:t>
      </w:r>
      <w:proofErr w:type="gramStart"/>
      <w:r w:rsidRPr="00A068A2">
        <w:rPr>
          <w:color w:val="000000"/>
          <w:sz w:val="26"/>
          <w:szCs w:val="26"/>
        </w:rPr>
        <w:t>указанными</w:t>
      </w:r>
      <w:proofErr w:type="gramEnd"/>
      <w:r w:rsidRPr="00A068A2">
        <w:rPr>
          <w:rFonts w:eastAsia="Calibri"/>
          <w:bCs/>
          <w:sz w:val="26"/>
          <w:szCs w:val="26"/>
          <w:lang w:eastAsia="en-US"/>
        </w:rPr>
        <w:t xml:space="preserve"> в пункте 4 Правил осуществления контроля, предусмотренного частью 5 статьи 99</w:t>
      </w:r>
      <w:r>
        <w:rPr>
          <w:rFonts w:eastAsia="Calibri"/>
          <w:bCs/>
          <w:sz w:val="26"/>
          <w:szCs w:val="26"/>
          <w:lang w:eastAsia="en-US"/>
        </w:rPr>
        <w:t xml:space="preserve"> </w:t>
      </w:r>
      <w:r w:rsidRPr="00A068A2">
        <w:rPr>
          <w:rFonts w:eastAsia="Calibri"/>
          <w:bCs/>
          <w:sz w:val="26"/>
          <w:szCs w:val="26"/>
          <w:lang w:eastAsia="en-US"/>
        </w:rPr>
        <w:t>Федерального закона «О контрактной системе в сфере закупок</w:t>
      </w:r>
      <w:r>
        <w:rPr>
          <w:rFonts w:eastAsia="Calibri"/>
          <w:bCs/>
          <w:sz w:val="26"/>
          <w:szCs w:val="26"/>
          <w:lang w:eastAsia="en-US"/>
        </w:rPr>
        <w:t xml:space="preserve"> </w:t>
      </w:r>
      <w:r w:rsidRPr="00A068A2">
        <w:rPr>
          <w:rFonts w:eastAsia="Calibri"/>
          <w:bCs/>
          <w:sz w:val="26"/>
          <w:szCs w:val="26"/>
          <w:lang w:eastAsia="en-US"/>
        </w:rPr>
        <w:t>товаров, работ, услуг для обеспечения государственных</w:t>
      </w:r>
      <w:r>
        <w:rPr>
          <w:rFonts w:eastAsia="Calibri"/>
          <w:bCs/>
          <w:sz w:val="26"/>
          <w:szCs w:val="26"/>
          <w:lang w:eastAsia="en-US"/>
        </w:rPr>
        <w:t xml:space="preserve"> </w:t>
      </w:r>
      <w:r w:rsidRPr="00A068A2">
        <w:rPr>
          <w:rFonts w:eastAsia="Calibri"/>
          <w:bCs/>
          <w:sz w:val="26"/>
          <w:szCs w:val="26"/>
          <w:lang w:eastAsia="en-US"/>
        </w:rPr>
        <w:t>и муниципальных нужд», утвержденных постановлением</w:t>
      </w:r>
    </w:p>
    <w:p w:rsidR="00080D4D" w:rsidRPr="00A068A2" w:rsidRDefault="00080D4D" w:rsidP="00080D4D">
      <w:pPr>
        <w:autoSpaceDE w:val="0"/>
        <w:autoSpaceDN w:val="0"/>
        <w:adjustRightInd w:val="0"/>
        <w:jc w:val="center"/>
        <w:rPr>
          <w:rFonts w:eastAsia="Calibri"/>
          <w:bCs/>
          <w:sz w:val="26"/>
          <w:szCs w:val="26"/>
          <w:lang w:eastAsia="en-US"/>
        </w:rPr>
      </w:pPr>
      <w:r w:rsidRPr="00A068A2">
        <w:rPr>
          <w:rFonts w:eastAsia="Calibri"/>
          <w:bCs/>
          <w:sz w:val="26"/>
          <w:szCs w:val="26"/>
          <w:lang w:eastAsia="en-US"/>
        </w:rPr>
        <w:t>Правительства Российской Федерации</w:t>
      </w:r>
    </w:p>
    <w:p w:rsidR="00080D4D" w:rsidRPr="00A068A2" w:rsidRDefault="00080D4D" w:rsidP="00080D4D">
      <w:pPr>
        <w:autoSpaceDE w:val="0"/>
        <w:autoSpaceDN w:val="0"/>
        <w:adjustRightInd w:val="0"/>
        <w:jc w:val="center"/>
        <w:rPr>
          <w:rFonts w:eastAsia="Calibri"/>
          <w:bCs/>
          <w:sz w:val="26"/>
          <w:szCs w:val="26"/>
          <w:lang w:eastAsia="en-US"/>
        </w:rPr>
      </w:pPr>
      <w:r w:rsidRPr="00A068A2">
        <w:rPr>
          <w:rFonts w:eastAsia="Calibri"/>
          <w:bCs/>
          <w:sz w:val="26"/>
          <w:szCs w:val="26"/>
          <w:lang w:eastAsia="en-US"/>
        </w:rPr>
        <w:t>от 12 декабря 2015 г. № 1367</w:t>
      </w:r>
    </w:p>
    <w:p w:rsidR="00080D4D" w:rsidRPr="00A068A2" w:rsidRDefault="00080D4D" w:rsidP="00080D4D">
      <w:pPr>
        <w:autoSpaceDE w:val="0"/>
        <w:autoSpaceDN w:val="0"/>
        <w:adjustRightInd w:val="0"/>
        <w:outlineLvl w:val="0"/>
        <w:rPr>
          <w:rFonts w:eastAsia="Calibri"/>
          <w:bCs/>
          <w:sz w:val="26"/>
          <w:szCs w:val="26"/>
          <w:lang w:eastAsia="en-US"/>
        </w:rPr>
      </w:pPr>
    </w:p>
    <w:p w:rsidR="00080D4D" w:rsidRPr="00A068A2" w:rsidRDefault="00080D4D" w:rsidP="00080D4D">
      <w:pPr>
        <w:tabs>
          <w:tab w:val="left" w:pos="1134"/>
        </w:tabs>
        <w:autoSpaceDE w:val="0"/>
        <w:autoSpaceDN w:val="0"/>
        <w:adjustRightInd w:val="0"/>
        <w:rPr>
          <w:spacing w:val="40"/>
          <w:sz w:val="26"/>
          <w:szCs w:val="26"/>
        </w:rPr>
      </w:pPr>
      <w:r w:rsidRPr="00A068A2">
        <w:rPr>
          <w:rFonts w:eastAsia="Calibri"/>
          <w:bCs/>
          <w:sz w:val="26"/>
          <w:szCs w:val="26"/>
          <w:lang w:eastAsia="en-US"/>
        </w:rPr>
        <w:t xml:space="preserve">В целях реализации </w:t>
      </w:r>
      <w:hyperlink r:id="rId6" w:history="1">
        <w:r w:rsidRPr="00A068A2">
          <w:rPr>
            <w:rFonts w:eastAsia="Calibri"/>
            <w:bCs/>
            <w:sz w:val="26"/>
            <w:szCs w:val="26"/>
            <w:lang w:eastAsia="en-US"/>
          </w:rPr>
          <w:t>части 6 статьи 99</w:t>
        </w:r>
      </w:hyperlink>
      <w:r w:rsidRPr="00A068A2">
        <w:rPr>
          <w:rFonts w:eastAsia="Calibri"/>
          <w:bCs/>
          <w:sz w:val="26"/>
          <w:szCs w:val="26"/>
          <w:lang w:eastAsia="en-US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нужд", в соответствии с </w:t>
      </w:r>
      <w:hyperlink r:id="rId7" w:history="1">
        <w:r w:rsidRPr="00A068A2">
          <w:rPr>
            <w:rFonts w:eastAsia="Calibri"/>
            <w:bCs/>
            <w:sz w:val="26"/>
            <w:szCs w:val="26"/>
            <w:lang w:eastAsia="en-US"/>
          </w:rPr>
          <w:t>пунктом 11</w:t>
        </w:r>
      </w:hyperlink>
      <w:r w:rsidRPr="00A068A2">
        <w:rPr>
          <w:rFonts w:eastAsia="Calibri"/>
          <w:bCs/>
          <w:sz w:val="26"/>
          <w:szCs w:val="26"/>
          <w:lang w:eastAsia="en-US"/>
        </w:rPr>
        <w:t xml:space="preserve"> Правил осуществления контроля, предусмотренного частью 5 статьи 99 Федерального закона "О контрактной системе в сфере закупок товаров, работ, услуг для обеспечения государственных и муниципальных нужд", утвержденных постановлением Правительства Российской Федерации от 12 декабря 2015 г. N 1367 </w:t>
      </w:r>
      <w:r w:rsidRPr="00A068A2"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 xml:space="preserve">сельского поселения Байкинский сельсовет </w:t>
      </w:r>
      <w:r w:rsidRPr="00A068A2">
        <w:rPr>
          <w:sz w:val="26"/>
          <w:szCs w:val="26"/>
        </w:rPr>
        <w:t xml:space="preserve">муниципального района Караидельский район Республики Башкортостан </w:t>
      </w:r>
      <w:r w:rsidRPr="00A068A2">
        <w:rPr>
          <w:spacing w:val="40"/>
          <w:sz w:val="26"/>
          <w:szCs w:val="26"/>
        </w:rPr>
        <w:t>постановляет:</w:t>
      </w:r>
    </w:p>
    <w:p w:rsidR="00080D4D" w:rsidRPr="00A068A2" w:rsidRDefault="00080D4D" w:rsidP="00080D4D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bCs/>
          <w:sz w:val="26"/>
          <w:szCs w:val="26"/>
          <w:lang w:eastAsia="en-US"/>
        </w:rPr>
      </w:pPr>
      <w:proofErr w:type="gramStart"/>
      <w:r w:rsidRPr="00A068A2">
        <w:rPr>
          <w:rFonts w:eastAsia="Calibri"/>
          <w:bCs/>
          <w:sz w:val="26"/>
          <w:szCs w:val="26"/>
          <w:lang w:eastAsia="en-US"/>
        </w:rPr>
        <w:t xml:space="preserve">Утвердить прилагаемый порядок взаимодействия при осуществлении контроля </w:t>
      </w:r>
      <w:r>
        <w:rPr>
          <w:rFonts w:eastAsia="Calibri"/>
          <w:bCs/>
          <w:sz w:val="26"/>
          <w:szCs w:val="26"/>
          <w:lang w:eastAsia="en-US"/>
        </w:rPr>
        <w:t xml:space="preserve">Администрацией сельского поселения Байкинский сельсовет </w:t>
      </w:r>
      <w:r w:rsidRPr="00A068A2">
        <w:rPr>
          <w:sz w:val="26"/>
          <w:szCs w:val="26"/>
        </w:rPr>
        <w:t>муниципального района Караидельский район Республики Башкортостан</w:t>
      </w:r>
      <w:r w:rsidRPr="00A068A2">
        <w:rPr>
          <w:rFonts w:eastAsia="Calibri"/>
          <w:bCs/>
          <w:sz w:val="26"/>
          <w:szCs w:val="26"/>
          <w:lang w:eastAsia="en-US"/>
        </w:rPr>
        <w:t xml:space="preserve">, указанными в </w:t>
      </w:r>
      <w:hyperlink r:id="rId8" w:history="1">
        <w:r w:rsidRPr="00A068A2">
          <w:rPr>
            <w:rFonts w:eastAsia="Calibri"/>
            <w:bCs/>
            <w:sz w:val="26"/>
            <w:szCs w:val="26"/>
            <w:lang w:eastAsia="en-US"/>
          </w:rPr>
          <w:t>пункте 4</w:t>
        </w:r>
      </w:hyperlink>
      <w:r w:rsidRPr="00A068A2">
        <w:rPr>
          <w:rFonts w:eastAsia="Calibri"/>
          <w:bCs/>
          <w:sz w:val="26"/>
          <w:szCs w:val="26"/>
          <w:lang w:eastAsia="en-US"/>
        </w:rPr>
        <w:t xml:space="preserve">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от 12 декабря 2015 г. N 1367.</w:t>
      </w:r>
      <w:proofErr w:type="gramEnd"/>
    </w:p>
    <w:p w:rsidR="00080D4D" w:rsidRPr="00AB06D6" w:rsidRDefault="00080D4D" w:rsidP="00080D4D">
      <w:pPr>
        <w:numPr>
          <w:ilvl w:val="0"/>
          <w:numId w:val="1"/>
        </w:numPr>
        <w:tabs>
          <w:tab w:val="right" w:pos="1134"/>
        </w:tabs>
        <w:ind w:left="0" w:firstLine="709"/>
        <w:rPr>
          <w:rFonts w:eastAsia="Calibri"/>
          <w:bCs/>
          <w:sz w:val="26"/>
          <w:szCs w:val="26"/>
          <w:lang w:eastAsia="en-US"/>
        </w:rPr>
      </w:pPr>
      <w:r w:rsidRPr="00AB06D6">
        <w:rPr>
          <w:rFonts w:eastAsia="Calibri"/>
          <w:bCs/>
          <w:sz w:val="26"/>
          <w:szCs w:val="26"/>
          <w:lang w:eastAsia="en-US"/>
        </w:rPr>
        <w:t>Настоящее постановление вступает в силу с 1 января 2017 г. и применяется к правоотношениям, связанным с размещением планов закупок на 2017 год и плановый период 2018 и 2019 годов и планов - графиков закупок на 2017 год.</w:t>
      </w:r>
    </w:p>
    <w:p w:rsidR="00080D4D" w:rsidRPr="00C17F8F" w:rsidRDefault="00080D4D" w:rsidP="00080D4D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bCs/>
          <w:sz w:val="26"/>
          <w:szCs w:val="26"/>
          <w:lang w:eastAsia="en-US"/>
        </w:rPr>
      </w:pPr>
      <w:proofErr w:type="gramStart"/>
      <w:r w:rsidRPr="00C17F8F">
        <w:rPr>
          <w:rFonts w:eastAsia="Calibri"/>
          <w:bCs/>
          <w:sz w:val="26"/>
          <w:szCs w:val="26"/>
          <w:lang w:eastAsia="en-US"/>
        </w:rPr>
        <w:t>Контроль за</w:t>
      </w:r>
      <w:proofErr w:type="gramEnd"/>
      <w:r w:rsidRPr="00C17F8F">
        <w:rPr>
          <w:rFonts w:eastAsia="Calibri"/>
          <w:bCs/>
          <w:sz w:val="26"/>
          <w:szCs w:val="26"/>
          <w:lang w:eastAsia="en-US"/>
        </w:rPr>
        <w:t xml:space="preserve"> исполнением настоящего постановления оставляю за собой.</w:t>
      </w:r>
    </w:p>
    <w:p w:rsidR="00080D4D" w:rsidRPr="00C17F8F" w:rsidRDefault="00080D4D" w:rsidP="00080D4D">
      <w:pPr>
        <w:shd w:val="clear" w:color="auto" w:fill="FFFFFF"/>
        <w:adjustRightInd w:val="0"/>
        <w:spacing w:line="312" w:lineRule="atLeast"/>
        <w:jc w:val="center"/>
        <w:rPr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080D4D" w:rsidRPr="00A068A2" w:rsidTr="002F5CC3">
        <w:tc>
          <w:tcPr>
            <w:tcW w:w="4785" w:type="dxa"/>
            <w:shd w:val="clear" w:color="auto" w:fill="auto"/>
          </w:tcPr>
          <w:p w:rsidR="00080D4D" w:rsidRPr="00C17F8F" w:rsidRDefault="00080D4D" w:rsidP="002F5CC3">
            <w:pPr>
              <w:shd w:val="clear" w:color="auto" w:fill="FFFFFF"/>
              <w:adjustRightInd w:val="0"/>
              <w:ind w:firstLine="0"/>
              <w:rPr>
                <w:sz w:val="26"/>
                <w:szCs w:val="26"/>
              </w:rPr>
            </w:pPr>
            <w:r w:rsidRPr="00C17F8F">
              <w:rPr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4785" w:type="dxa"/>
            <w:shd w:val="clear" w:color="auto" w:fill="auto"/>
          </w:tcPr>
          <w:p w:rsidR="00080D4D" w:rsidRPr="00A068A2" w:rsidRDefault="00080D4D" w:rsidP="002F5CC3">
            <w:pPr>
              <w:shd w:val="clear" w:color="auto" w:fill="FFFFFF"/>
              <w:adjustRightInd w:val="0"/>
              <w:ind w:left="1736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Р.Р.Хасанов</w:t>
            </w:r>
            <w:proofErr w:type="spellEnd"/>
          </w:p>
        </w:tc>
      </w:tr>
    </w:tbl>
    <w:p w:rsidR="00080D4D" w:rsidRDefault="00080D4D" w:rsidP="00080D4D">
      <w:pPr>
        <w:pStyle w:val="ConsPlusNormal"/>
        <w:shd w:val="clear" w:color="auto" w:fill="FFFFFF"/>
        <w:ind w:left="5529"/>
        <w:rPr>
          <w:rFonts w:ascii="Times New Roman" w:hAnsi="Times New Roman" w:cs="Times New Roman"/>
          <w:color w:val="000000"/>
          <w:sz w:val="26"/>
          <w:szCs w:val="26"/>
        </w:rPr>
      </w:pPr>
    </w:p>
    <w:p w:rsidR="00080D4D" w:rsidRDefault="00080D4D" w:rsidP="00080D4D">
      <w:pPr>
        <w:pStyle w:val="ConsPlusNormal"/>
        <w:shd w:val="clear" w:color="auto" w:fill="FFFFFF"/>
        <w:ind w:left="5529"/>
        <w:rPr>
          <w:rFonts w:ascii="Times New Roman" w:hAnsi="Times New Roman" w:cs="Times New Roman"/>
          <w:color w:val="000000"/>
          <w:sz w:val="26"/>
          <w:szCs w:val="26"/>
        </w:rPr>
      </w:pPr>
    </w:p>
    <w:p w:rsidR="00080D4D" w:rsidRDefault="00080D4D" w:rsidP="00080D4D">
      <w:pPr>
        <w:pStyle w:val="ConsPlusNormal"/>
        <w:shd w:val="clear" w:color="auto" w:fill="FFFFFF"/>
        <w:ind w:left="5529"/>
        <w:rPr>
          <w:rFonts w:ascii="Times New Roman" w:hAnsi="Times New Roman" w:cs="Times New Roman"/>
          <w:color w:val="000000"/>
          <w:sz w:val="26"/>
          <w:szCs w:val="26"/>
        </w:rPr>
      </w:pPr>
    </w:p>
    <w:p w:rsidR="00080D4D" w:rsidRDefault="00080D4D" w:rsidP="00080D4D">
      <w:pPr>
        <w:pStyle w:val="ConsPlusNormal"/>
        <w:shd w:val="clear" w:color="auto" w:fill="FFFFFF"/>
        <w:ind w:left="5529"/>
        <w:rPr>
          <w:rFonts w:ascii="Times New Roman" w:hAnsi="Times New Roman" w:cs="Times New Roman"/>
          <w:color w:val="000000"/>
          <w:sz w:val="26"/>
          <w:szCs w:val="26"/>
        </w:rPr>
      </w:pPr>
    </w:p>
    <w:p w:rsidR="00080D4D" w:rsidRDefault="00080D4D" w:rsidP="00080D4D">
      <w:pPr>
        <w:pStyle w:val="ConsPlusNormal"/>
        <w:shd w:val="clear" w:color="auto" w:fill="FFFFFF"/>
        <w:ind w:left="5529"/>
        <w:rPr>
          <w:rFonts w:ascii="Times New Roman" w:hAnsi="Times New Roman" w:cs="Times New Roman"/>
          <w:color w:val="000000"/>
          <w:sz w:val="26"/>
          <w:szCs w:val="26"/>
        </w:rPr>
      </w:pPr>
    </w:p>
    <w:p w:rsidR="00080D4D" w:rsidRDefault="00080D4D" w:rsidP="00080D4D">
      <w:pPr>
        <w:pStyle w:val="ConsPlusNormal"/>
        <w:shd w:val="clear" w:color="auto" w:fill="FFFFFF"/>
        <w:ind w:left="5529"/>
        <w:rPr>
          <w:rFonts w:ascii="Times New Roman" w:hAnsi="Times New Roman" w:cs="Times New Roman"/>
          <w:color w:val="000000"/>
          <w:sz w:val="26"/>
          <w:szCs w:val="26"/>
        </w:rPr>
      </w:pPr>
    </w:p>
    <w:p w:rsidR="00080D4D" w:rsidRDefault="00080D4D" w:rsidP="00080D4D">
      <w:pPr>
        <w:pStyle w:val="ConsPlusNormal"/>
        <w:shd w:val="clear" w:color="auto" w:fill="FFFFFF"/>
        <w:ind w:left="5529"/>
        <w:rPr>
          <w:rFonts w:ascii="Times New Roman" w:hAnsi="Times New Roman" w:cs="Times New Roman"/>
          <w:color w:val="000000"/>
          <w:sz w:val="26"/>
          <w:szCs w:val="26"/>
        </w:rPr>
      </w:pPr>
    </w:p>
    <w:p w:rsidR="00080D4D" w:rsidRDefault="00080D4D" w:rsidP="00080D4D">
      <w:pPr>
        <w:pStyle w:val="ConsPlusNormal"/>
        <w:shd w:val="clear" w:color="auto" w:fill="FFFFFF"/>
        <w:ind w:left="5529"/>
        <w:rPr>
          <w:rFonts w:ascii="Times New Roman" w:hAnsi="Times New Roman" w:cs="Times New Roman"/>
          <w:color w:val="000000"/>
          <w:sz w:val="26"/>
          <w:szCs w:val="26"/>
        </w:rPr>
      </w:pPr>
    </w:p>
    <w:p w:rsidR="00080D4D" w:rsidRPr="00C17F8F" w:rsidRDefault="00080D4D" w:rsidP="00080D4D">
      <w:pPr>
        <w:pStyle w:val="ConsPlusNormal"/>
        <w:shd w:val="clear" w:color="auto" w:fill="FFFFFF"/>
        <w:ind w:left="5529"/>
        <w:rPr>
          <w:rFonts w:ascii="Times New Roman" w:hAnsi="Times New Roman" w:cs="Times New Roman"/>
          <w:color w:val="000000"/>
          <w:sz w:val="26"/>
          <w:szCs w:val="26"/>
        </w:rPr>
      </w:pPr>
      <w:r w:rsidRPr="00C17F8F">
        <w:rPr>
          <w:rFonts w:ascii="Times New Roman" w:hAnsi="Times New Roman" w:cs="Times New Roman"/>
          <w:color w:val="000000"/>
          <w:sz w:val="26"/>
          <w:szCs w:val="26"/>
        </w:rPr>
        <w:lastRenderedPageBreak/>
        <w:t>Приложение к постановлению</w:t>
      </w:r>
    </w:p>
    <w:p w:rsidR="00080D4D" w:rsidRPr="00C17F8F" w:rsidRDefault="00080D4D" w:rsidP="00080D4D">
      <w:pPr>
        <w:pStyle w:val="ConsPlusNormal"/>
        <w:shd w:val="clear" w:color="auto" w:fill="FFFFFF"/>
        <w:ind w:left="5529"/>
        <w:rPr>
          <w:rFonts w:ascii="Times New Roman" w:hAnsi="Times New Roman" w:cs="Times New Roman"/>
          <w:color w:val="000000"/>
          <w:sz w:val="26"/>
          <w:szCs w:val="26"/>
        </w:rPr>
      </w:pPr>
      <w:r w:rsidRPr="00C17F8F">
        <w:rPr>
          <w:rFonts w:ascii="Times New Roman" w:hAnsi="Times New Roman" w:cs="Times New Roman"/>
          <w:color w:val="000000"/>
          <w:sz w:val="26"/>
          <w:szCs w:val="26"/>
        </w:rPr>
        <w:t xml:space="preserve">Администрации сельского поселения </w:t>
      </w:r>
      <w:r>
        <w:rPr>
          <w:rFonts w:ascii="Times New Roman" w:hAnsi="Times New Roman" w:cs="Times New Roman"/>
          <w:color w:val="000000"/>
          <w:sz w:val="26"/>
          <w:szCs w:val="26"/>
        </w:rPr>
        <w:t>Байкинский</w:t>
      </w:r>
      <w:r w:rsidRPr="00C17F8F">
        <w:rPr>
          <w:rFonts w:ascii="Times New Roman" w:hAnsi="Times New Roman" w:cs="Times New Roman"/>
          <w:color w:val="000000"/>
          <w:sz w:val="26"/>
          <w:szCs w:val="26"/>
        </w:rPr>
        <w:t xml:space="preserve"> сельсовет муниципального </w:t>
      </w:r>
    </w:p>
    <w:p w:rsidR="00080D4D" w:rsidRPr="00C17F8F" w:rsidRDefault="00080D4D" w:rsidP="00080D4D">
      <w:pPr>
        <w:pStyle w:val="ConsPlusNormal"/>
        <w:shd w:val="clear" w:color="auto" w:fill="FFFFFF"/>
        <w:ind w:left="5529"/>
        <w:rPr>
          <w:rFonts w:ascii="Times New Roman" w:hAnsi="Times New Roman" w:cs="Times New Roman"/>
          <w:color w:val="000000"/>
          <w:sz w:val="26"/>
          <w:szCs w:val="26"/>
        </w:rPr>
      </w:pPr>
      <w:r w:rsidRPr="00C17F8F">
        <w:rPr>
          <w:rFonts w:ascii="Times New Roman" w:hAnsi="Times New Roman" w:cs="Times New Roman"/>
          <w:color w:val="000000"/>
          <w:sz w:val="26"/>
          <w:szCs w:val="26"/>
        </w:rPr>
        <w:t>района Караидельский район</w:t>
      </w:r>
    </w:p>
    <w:p w:rsidR="00080D4D" w:rsidRPr="00C17F8F" w:rsidRDefault="00080D4D" w:rsidP="00080D4D">
      <w:pPr>
        <w:pStyle w:val="ConsPlusNormal"/>
        <w:shd w:val="clear" w:color="auto" w:fill="FFFFFF"/>
        <w:ind w:left="5529"/>
        <w:rPr>
          <w:rFonts w:ascii="Times New Roman" w:hAnsi="Times New Roman" w:cs="Times New Roman"/>
          <w:color w:val="000000"/>
          <w:sz w:val="26"/>
          <w:szCs w:val="26"/>
        </w:rPr>
      </w:pPr>
      <w:r w:rsidRPr="00C17F8F">
        <w:rPr>
          <w:rFonts w:ascii="Times New Roman" w:hAnsi="Times New Roman" w:cs="Times New Roman"/>
          <w:color w:val="000000"/>
          <w:sz w:val="26"/>
          <w:szCs w:val="26"/>
        </w:rPr>
        <w:t xml:space="preserve">Республики Башкортостан </w:t>
      </w:r>
    </w:p>
    <w:p w:rsidR="00080D4D" w:rsidRPr="00A068A2" w:rsidRDefault="00080D4D" w:rsidP="00080D4D">
      <w:pPr>
        <w:pStyle w:val="ConsPlusNormal"/>
        <w:shd w:val="clear" w:color="auto" w:fill="FFFFFF"/>
        <w:ind w:left="5529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C17F8F">
        <w:rPr>
          <w:rFonts w:ascii="Times New Roman" w:hAnsi="Times New Roman" w:cs="Times New Roman"/>
          <w:color w:val="000000"/>
          <w:sz w:val="26"/>
          <w:szCs w:val="26"/>
        </w:rPr>
        <w:t xml:space="preserve">от </w:t>
      </w:r>
      <w:r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52181D">
        <w:rPr>
          <w:rFonts w:ascii="Times New Roman" w:hAnsi="Times New Roman" w:cs="Times New Roman"/>
          <w:color w:val="000000"/>
          <w:sz w:val="26"/>
          <w:szCs w:val="26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</w:rPr>
        <w:t>.12.2016г.</w:t>
      </w:r>
      <w:r w:rsidRPr="00C17F8F">
        <w:rPr>
          <w:rFonts w:ascii="Times New Roman" w:hAnsi="Times New Roman" w:cs="Times New Roman"/>
          <w:color w:val="000000"/>
          <w:sz w:val="26"/>
          <w:szCs w:val="26"/>
        </w:rPr>
        <w:t xml:space="preserve">  №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383</w:t>
      </w:r>
    </w:p>
    <w:p w:rsidR="00080D4D" w:rsidRPr="00A068A2" w:rsidRDefault="00080D4D" w:rsidP="00080D4D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bookmarkStart w:id="0" w:name="_GoBack"/>
      <w:bookmarkEnd w:id="0"/>
    </w:p>
    <w:p w:rsidR="00080D4D" w:rsidRPr="00A068A2" w:rsidRDefault="00080D4D" w:rsidP="00080D4D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80D4D" w:rsidRPr="00A068A2" w:rsidRDefault="00080D4D" w:rsidP="00080D4D">
      <w:pPr>
        <w:pStyle w:val="ConsPlusNormal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ПОРЯДОК</w:t>
      </w:r>
    </w:p>
    <w:p w:rsidR="00080D4D" w:rsidRPr="00A068A2" w:rsidRDefault="00080D4D" w:rsidP="00080D4D">
      <w:pPr>
        <w:autoSpaceDE w:val="0"/>
        <w:autoSpaceDN w:val="0"/>
        <w:adjustRightInd w:val="0"/>
        <w:jc w:val="center"/>
        <w:rPr>
          <w:rFonts w:eastAsia="Calibri"/>
          <w:bCs/>
          <w:sz w:val="26"/>
          <w:szCs w:val="26"/>
          <w:lang w:eastAsia="en-US"/>
        </w:rPr>
      </w:pPr>
      <w:r w:rsidRPr="00A068A2">
        <w:rPr>
          <w:rFonts w:eastAsia="Calibri"/>
          <w:bCs/>
          <w:sz w:val="26"/>
          <w:szCs w:val="26"/>
          <w:lang w:eastAsia="en-US"/>
        </w:rPr>
        <w:t xml:space="preserve">взаимодействия при осуществлении контроля </w:t>
      </w:r>
    </w:p>
    <w:p w:rsidR="00080D4D" w:rsidRPr="00A068A2" w:rsidRDefault="00080D4D" w:rsidP="00080D4D">
      <w:pPr>
        <w:autoSpaceDE w:val="0"/>
        <w:autoSpaceDN w:val="0"/>
        <w:adjustRightInd w:val="0"/>
        <w:jc w:val="center"/>
        <w:rPr>
          <w:rFonts w:eastAsia="Calibri"/>
          <w:bCs/>
          <w:sz w:val="26"/>
          <w:szCs w:val="26"/>
          <w:lang w:eastAsia="en-US"/>
        </w:rPr>
      </w:pPr>
      <w:r>
        <w:rPr>
          <w:rFonts w:eastAsia="Calibri"/>
          <w:bCs/>
          <w:sz w:val="26"/>
          <w:szCs w:val="26"/>
          <w:lang w:eastAsia="en-US"/>
        </w:rPr>
        <w:t xml:space="preserve">Администрацией сельского поселения Байкинский сельсовет </w:t>
      </w:r>
      <w:r w:rsidRPr="00A068A2">
        <w:rPr>
          <w:sz w:val="26"/>
          <w:szCs w:val="26"/>
        </w:rPr>
        <w:t>муниципального района Караидельский район Республики Башкортостан,</w:t>
      </w:r>
      <w:r w:rsidRPr="00A068A2">
        <w:rPr>
          <w:rFonts w:eastAsia="Calibri"/>
          <w:bCs/>
          <w:sz w:val="26"/>
          <w:szCs w:val="26"/>
          <w:lang w:eastAsia="en-US"/>
        </w:rPr>
        <w:t xml:space="preserve"> </w:t>
      </w:r>
      <w:proofErr w:type="gramStart"/>
      <w:r w:rsidRPr="00A068A2">
        <w:rPr>
          <w:color w:val="000000"/>
          <w:sz w:val="26"/>
          <w:szCs w:val="26"/>
        </w:rPr>
        <w:t>указанными</w:t>
      </w:r>
      <w:proofErr w:type="gramEnd"/>
      <w:r w:rsidRPr="00A068A2">
        <w:rPr>
          <w:rFonts w:eastAsia="Calibri"/>
          <w:bCs/>
          <w:sz w:val="26"/>
          <w:szCs w:val="26"/>
          <w:lang w:eastAsia="en-US"/>
        </w:rPr>
        <w:t xml:space="preserve"> в пункте 4 Правил осуществления контроля, предусмотренного частью 5 статьи 99</w:t>
      </w:r>
      <w:r>
        <w:rPr>
          <w:rFonts w:eastAsia="Calibri"/>
          <w:bCs/>
          <w:sz w:val="26"/>
          <w:szCs w:val="26"/>
          <w:lang w:eastAsia="en-US"/>
        </w:rPr>
        <w:t xml:space="preserve"> </w:t>
      </w:r>
      <w:r w:rsidRPr="00A068A2">
        <w:rPr>
          <w:rFonts w:eastAsia="Calibri"/>
          <w:bCs/>
          <w:sz w:val="26"/>
          <w:szCs w:val="26"/>
          <w:lang w:eastAsia="en-US"/>
        </w:rPr>
        <w:t>Федерального закона «О контрактной системе в сфере закупок</w:t>
      </w:r>
    </w:p>
    <w:p w:rsidR="00080D4D" w:rsidRPr="00A068A2" w:rsidRDefault="00080D4D" w:rsidP="00080D4D">
      <w:pPr>
        <w:autoSpaceDE w:val="0"/>
        <w:autoSpaceDN w:val="0"/>
        <w:adjustRightInd w:val="0"/>
        <w:jc w:val="center"/>
        <w:rPr>
          <w:rFonts w:eastAsia="Calibri"/>
          <w:bCs/>
          <w:sz w:val="26"/>
          <w:szCs w:val="26"/>
          <w:lang w:eastAsia="en-US"/>
        </w:rPr>
      </w:pPr>
      <w:r w:rsidRPr="00A068A2">
        <w:rPr>
          <w:rFonts w:eastAsia="Calibri"/>
          <w:bCs/>
          <w:sz w:val="26"/>
          <w:szCs w:val="26"/>
          <w:lang w:eastAsia="en-US"/>
        </w:rPr>
        <w:t>товаров, работ, услуг для обеспечения государственных</w:t>
      </w:r>
    </w:p>
    <w:p w:rsidR="00080D4D" w:rsidRPr="00A068A2" w:rsidRDefault="00080D4D" w:rsidP="00080D4D">
      <w:pPr>
        <w:autoSpaceDE w:val="0"/>
        <w:autoSpaceDN w:val="0"/>
        <w:adjustRightInd w:val="0"/>
        <w:jc w:val="center"/>
        <w:rPr>
          <w:rFonts w:eastAsia="Calibri"/>
          <w:bCs/>
          <w:sz w:val="26"/>
          <w:szCs w:val="26"/>
          <w:lang w:eastAsia="en-US"/>
        </w:rPr>
      </w:pPr>
      <w:r w:rsidRPr="00A068A2">
        <w:rPr>
          <w:rFonts w:eastAsia="Calibri"/>
          <w:bCs/>
          <w:sz w:val="26"/>
          <w:szCs w:val="26"/>
          <w:lang w:eastAsia="en-US"/>
        </w:rPr>
        <w:t>и муниципальных нужд», утвержденных постановлением</w:t>
      </w:r>
    </w:p>
    <w:p w:rsidR="00080D4D" w:rsidRPr="00A068A2" w:rsidRDefault="00080D4D" w:rsidP="00080D4D">
      <w:pPr>
        <w:autoSpaceDE w:val="0"/>
        <w:autoSpaceDN w:val="0"/>
        <w:adjustRightInd w:val="0"/>
        <w:jc w:val="center"/>
        <w:rPr>
          <w:rFonts w:eastAsia="Calibri"/>
          <w:bCs/>
          <w:sz w:val="26"/>
          <w:szCs w:val="26"/>
          <w:lang w:eastAsia="en-US"/>
        </w:rPr>
      </w:pPr>
      <w:r w:rsidRPr="00A068A2">
        <w:rPr>
          <w:rFonts w:eastAsia="Calibri"/>
          <w:bCs/>
          <w:sz w:val="26"/>
          <w:szCs w:val="26"/>
          <w:lang w:eastAsia="en-US"/>
        </w:rPr>
        <w:t>Правительства Российской Федерации</w:t>
      </w:r>
    </w:p>
    <w:p w:rsidR="00080D4D" w:rsidRPr="00A068A2" w:rsidRDefault="00080D4D" w:rsidP="00080D4D">
      <w:pPr>
        <w:pStyle w:val="ConsPlusNormal"/>
        <w:jc w:val="center"/>
        <w:rPr>
          <w:rFonts w:ascii="Times New Roman" w:eastAsia="Calibri" w:hAnsi="Times New Roman" w:cs="Times New Roman"/>
          <w:bCs/>
          <w:sz w:val="26"/>
          <w:szCs w:val="26"/>
          <w:lang w:eastAsia="en-US"/>
        </w:rPr>
      </w:pPr>
      <w:r w:rsidRPr="00A068A2">
        <w:rPr>
          <w:rFonts w:ascii="Times New Roman" w:eastAsia="Calibri" w:hAnsi="Times New Roman" w:cs="Times New Roman"/>
          <w:bCs/>
          <w:sz w:val="26"/>
          <w:szCs w:val="26"/>
          <w:lang w:eastAsia="en-US"/>
        </w:rPr>
        <w:t>от 12 декабря 2015 г. № 1367</w:t>
      </w:r>
    </w:p>
    <w:p w:rsidR="00080D4D" w:rsidRPr="00A068A2" w:rsidRDefault="00080D4D" w:rsidP="00080D4D">
      <w:pPr>
        <w:pStyle w:val="ConsPlusNormal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1. </w:t>
      </w: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Настоящий Порядок устанавливает правила взаимодействия  при осуществлении контроля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Администрацией сельского поселения </w:t>
      </w:r>
      <w:r w:rsidRPr="00845341">
        <w:rPr>
          <w:rFonts w:ascii="Times New Roman" w:eastAsia="Calibri" w:hAnsi="Times New Roman" w:cs="Times New Roman"/>
          <w:bCs/>
          <w:sz w:val="26"/>
          <w:szCs w:val="26"/>
          <w:lang w:eastAsia="en-US"/>
        </w:rPr>
        <w:t>Байкинский</w:t>
      </w:r>
      <w:r>
        <w:rPr>
          <w:rFonts w:eastAsia="Calibri"/>
          <w:bCs/>
          <w:sz w:val="26"/>
          <w:szCs w:val="26"/>
          <w:lang w:eastAsia="en-US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сельсовет </w:t>
      </w:r>
      <w:r w:rsidRPr="00A068A2">
        <w:rPr>
          <w:rFonts w:ascii="Times New Roman" w:hAnsi="Times New Roman" w:cs="Times New Roman"/>
          <w:color w:val="000000"/>
          <w:sz w:val="26"/>
          <w:szCs w:val="26"/>
        </w:rPr>
        <w:t>муниципального района Караидельский район Республики Башкортостан (далее – Управление)  с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от 12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декабря 2015 года № 1367 (далее – субъекты контроля, Правила контроля).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Настоящий Порядок применяется при размещении субъектами контроля в единой информационной системе в сфере закупок или направлении на согласование в Управление документов, определенных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в целях осуществления контроля, предусмотренного частью 5 статьи 99 указанного Федерального закона (далее  соответственно - контроль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, объекты контроля, Федеральный закон). 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2. Взаимодействие субъектов контроля с Управлением в целях контроля информации, определенной частью 5 статьи 99 Федерального закона, содержащейся в объектах контроля (далее – контролируемая информация), осуществляется: 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при размещении в единой информационной системе в сфере закупок (далее - ЕИС) посредством информационного взаимодействия ЕИС с Региональной информационной системой в сфере закупок товаров, работ, услуг для обеспечения нужд Республики Башкортостан (далее – Региональная информационная система) объектов контроля в форме электронного документа в соответствии с едиными форматами, установленными Министерством финансов Российской Федерации в соответствии с Правилами функционирования единой информационной системы в сфере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закупок, </w:t>
      </w: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утвержденными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постановлением Правительства Российской Федерации от 23 декабря 2015 года № 1414 (далее – электронный документ, форматы);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при согласовании Управлением  объектов контроля или сведений об объектах контроля, предусмотренных  подпунктом «б» пункта 8 Правил контроля, на бумажном </w:t>
      </w:r>
      <w:r w:rsidRPr="00A068A2">
        <w:rPr>
          <w:rFonts w:ascii="Times New Roman" w:hAnsi="Times New Roman" w:cs="Times New Roman"/>
          <w:color w:val="000000"/>
          <w:sz w:val="26"/>
          <w:szCs w:val="26"/>
        </w:rPr>
        <w:lastRenderedPageBreak/>
        <w:t>носителе и при наличии технической возможности - на съемном машинном носителе информации (далее - закрытый объект контроля, сведения о закрытом объекте контроля).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3. При размещении электронного документа Управление посредством Региональной информационной системы направляет субъекту контроля уведомление в форме электронного документа о начале проведения контроля (в случае соответствия электронного документа форматам) с указанием в нем даты и времени или невозможности проведения контроля (в случае несоответствия электронного документа форматам). 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4. Электронные документы должны быть подписаны соответствующей требованиям Федерального закона электронной подписью лица, имеющего право действовать от имени субъекта контроля.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5. Сведения о закрытых объектах контроля направляются в Управление в следующих формах: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сведения о приглашении принять участие в  определении поставщика (подрядчика, исполнителя) - по форме согласно приложению № 1 к настоящему Порядку (далее – сведения о приглашении);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сведения о </w:t>
      </w: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документации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о закупке - по форме согласно                приложению № 2 к настоящему Порядку (далее – сведения о документации);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сведения о протоколе определения поставщика (подрядчика, исполнителя) - по форме согласно приложению № 3 к настоящему Порядку (далее – сведения о протоколе);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сведения о проекте контракта, направляемого участнику закупки (контракта, возвращаемого участником закупки) - по форме согласно приложению № 4 к настоящему Порядку (далее – сведения о проекте контракта);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highlight w:val="yellow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сведения о контракте (его изменения), включаемые в реестр контрактов, содержащий сведения, составляющие государственную тайну, - по форме согласно приложению № 5 к настоящему Порядку.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6. Закрытые объекты контроля, сведения о закрытых объектах контроля направляются субъектом контроля для согласования в Управление на бумажном носителе в трех экземплярах. </w:t>
      </w: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При направлении объектов контроля, сведений о закрытых объектах контроля на бумажном и съемном машинном носителях информации субъект контроля обеспечивает идентичность сведений, представленных на указанных носителях.</w:t>
      </w:r>
      <w:proofErr w:type="gramEnd"/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Управление проставляет на закрытом объекте контроля, сведениях о закрытом объекте контроля регистрационный номер, дату и время получения, подпись уполномоченного лица Управления и возвращает субъекту контроля один экземпляр закрытого объекта контроля или сведений о закрытом объекте контроля. 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Ошибки в закрытых объектах контроля и сведениях о закрытых объектах контроля на бумажном носителе исправляются путем зачеркивания неправильного текста одной чертой так, чтобы можно было прочитать исправленное, и написания над зачеркнутым текстом исправленного текста. Исправление ошибки на бумажном носителе должно быть оговорено надписью «исправлено» и заверено лицом, имеющим право действовать от имени субъекта контроля, с проставлением даты исправления.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7. Закрытые объекты контроля, сведения о закрытых объектах  контроля, направляемые на бумажном носителе, подписываются лицом, имеющим право действовать от имени субъекта контроля.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8. При осуществлении взаимодействия субъектов контроля с Управлением закрытые объекты контроля, сведения о закрытых объектах контроля, содержащие сведения, составляющие государственную тайну, направляются в Управление с соблюдением требований законодательства Российской Федерации о защите государственной тайны.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9. При осуществлении взаимодействия с субъектами контроля Управление </w:t>
      </w:r>
      <w:r w:rsidRPr="00A068A2">
        <w:rPr>
          <w:rFonts w:ascii="Times New Roman" w:hAnsi="Times New Roman" w:cs="Times New Roman"/>
          <w:color w:val="000000"/>
          <w:sz w:val="26"/>
          <w:szCs w:val="26"/>
        </w:rPr>
        <w:lastRenderedPageBreak/>
        <w:t>проверяет в соответствии с подпунктом «а» пункта 13 Правил контроля контролируемую информацию об объеме финансового обеспечения, включенную в план закупок: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а) субъектов контроля, указанных в подпункте «а» пункта 4 Правил контроля (далее – получатели бюджетных средств):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на предмет </w:t>
      </w:r>
      <w:proofErr w:type="spell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непревышения</w:t>
      </w:r>
      <w:proofErr w:type="spell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доведенных в установленном порядке субъекту контроля как получателю бюджетных средств лимитов бюджетных обязательств на соответствующий финансовый год и плановый период на закупку товаров, работ, услуг с учетом поставленных в соответствии с Порядком учета бюджетных обязательств получателей средств бюджета Республики Башкортостан, утвержденным приказом Министерства финансов от 14 ноября 2008 года № 50 (далее – Порядок учета бюджетных обязательств), на учет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бюджетных обязательств; 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на соответствие сведениям об  объемах средств, указанных в правовых  актах (проектах таких актов, размещенных в установленном порядке в целях общественного обсуждения) Правительства Республики Башкортостан и иных документах, установленных Правительством Республики Башкортостан, предусматривающих в соответствии с бюджетным законодательством Российской Федерации возможность заключения государственного контракта на срок, превышающий срок действия доведенных лимитов бюджетных обязательств, направляемых в Управление по форме согласно приложению № 6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к настоящему Порядку, в случае включения в план закупок информации о закупках, оплата которых планируется по истечении планового периода;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б) субъектов контроля, указанных в подпунктах «б», «в» (в части автономных учреждений) пункта 4 Правил контроля (далее – учреждения), </w:t>
      </w:r>
      <w:r w:rsidRPr="00A068A2">
        <w:rPr>
          <w:rFonts w:ascii="Times New Roman" w:hAnsi="Times New Roman" w:cs="Times New Roman"/>
          <w:color w:val="000000"/>
          <w:sz w:val="26"/>
          <w:szCs w:val="26"/>
        </w:rPr>
        <w:br/>
        <w:t xml:space="preserve">на предмет </w:t>
      </w:r>
      <w:proofErr w:type="spell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непревышения</w:t>
      </w:r>
      <w:proofErr w:type="spell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показателей выплат по расходам на закупки товаров, работ, услуг, осуществляемых в соответствии с Федеральным законом, отраженных в таблице 2.1 пункта 8 Требований к плану финансово-хозяйственной деятельности государственного (муниципального) учреждения, утвержденных приказом Министерства финансов Российской Федерации от 28 июля 2010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года № 81н (далее – план ФХД);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в) субъектов контроля, указанных в подпункте «в» пункта 4 (в части государственных унитарных предприятий) Правил контроля (далее – унитарные предприятия), на предмет </w:t>
      </w:r>
      <w:proofErr w:type="spell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непревышения</w:t>
      </w:r>
      <w:proofErr w:type="spell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суммы бюджетного обязательства получателя бюджетных средств, заключившего соглашение о предоставлении унитарному предприятию субсидий на осуществление капитальных вложений в соответствии со статьей 78.2 Бюджетного кодекса Российской Федерации, поставленного на учет в соответствии с Порядком учета бюджетных обязательств.</w:t>
      </w:r>
      <w:proofErr w:type="gramEnd"/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10. При осуществлении взаимодействия с субъектами контроля Управление осуществляет контроль в соответствии с пунктом 9 настоящего Порядка планов закупок, являющихся объектами контроля (закрытыми объектами контроля):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а) при размещении субъектами контроля в соответствии с пунктом 2 настоящего Порядка объектов контроля в ЕИС и направлении закрытого объекта контроля на согласование в Управление;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б) при постановке Управлением на учет бюджетных обязательств или внесении изменений в поставленное на учет бюджетное обязательство в соответствии с Порядком учета бюджетных обязательств, в части бюджетных обязательств, связанных с закупками товаров, работ, услуг, не включенными в план закупок;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в) при уменьшении субъекту контроля как получателю бюджетных средств  в соответствии с Порядком составления и ведения сводной бюджетной росписи бюджета Республики Башкортостан и бюджетных росписей главных распорядителей средств бюджета Республики Башкортостан (главных администраторов источников </w:t>
      </w:r>
      <w:r w:rsidRPr="00A068A2">
        <w:rPr>
          <w:rFonts w:ascii="Times New Roman" w:hAnsi="Times New Roman" w:cs="Times New Roman"/>
          <w:color w:val="000000"/>
          <w:sz w:val="26"/>
          <w:szCs w:val="26"/>
        </w:rPr>
        <w:lastRenderedPageBreak/>
        <w:t>финансирования дефицита бюджета Республики Башкортостан), утвержденным приказом Министерства финансов от 25 декабря 2009 года № 52, лимитов бюджетных обязательств, доведенных на принятие и (или) исполнение бюджетных обязательств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>, возникающих в связи с закупкой товаров, работ, услуг;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г) при уменьшении показателей выплат на закупку товаров, работ, услуг, осуществляемых в соответствии с Федеральным законом, включенных в планы ФХД;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д) при уменьшении объемов финансового обеспечения осуществления капитальных вложений, содержащихся в соглашениях о предоставлении субсидий на осуществление капитальных вложений, предоставляемых унитарным предприятиям в соответствии со статьей 78.2 Бюджетного кодекса Российской Федерации, определяемых в соответствии с подпунктом «в» пункта 9 настоящего Порядка.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11. При осуществлении взаимодействия с субъектами контроля Управление проверяет в соответствии с подпунктом «б» пункта 13 Правил контроля следующие объекты контроля (закрытые объекты контроля, сведения о закрытых объектах контроля):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а) план-график закупок на </w:t>
      </w:r>
      <w:proofErr w:type="spell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непревышение</w:t>
      </w:r>
      <w:proofErr w:type="spell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содержащихся в нем по соответствующим идентификационным кодам закупки сумм начальных (максимальных) цен контрактов, цен контрактов, заключаемых с единственным поставщиком (подрядчиком, исполнителем), сумм планируемых платежей в очередном финансовом году и плановом периоде и сумм платежей за пределами планового периода, с учетом планируемых платежей по контрактам, заключенным по результатам определения поставщика (подрядчика, исполнителя) по закупкам, указанным в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плане-графике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закупок, над объемом финансового обеспечения по соответствующему финансовому году и по соответствующему идентификационному коду закупки, указанным в плане закупок;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б) извещение об осуществлении закупки, проект контракта, заключаемый с единственным поставщиком (подрядчиком, исполнителем), и (или) документацию о закупке (сведения о приглашении, сведения о проекте контракта и (или) сведения о документации) на соответствие содержащихся в них начальной (максимальной) цены контракта, цены контракта, заключаемого с единственным поставщиком (подрядчиком, исполнителем), и идентификационного кода закупки - начальной (максимальной) цене контракта, цене контракта, заключаемого с единственным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поставщиком (подрядчиком, исполнителем) по соответствующему идентификационному коду закупки, указанным в плане-графике закупок;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в) протокол определения поставщика (подрядчика, исполнителя) (сведения о протоколе)  </w:t>
      </w: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на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соответствие содержащегося в нем (них) идентификационного кода закупки - аналогичной информации, содержащейся в документации о закупке (сведениях о документации);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непревышение</w:t>
      </w:r>
      <w:proofErr w:type="spell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начальной (максимальной) цены контракта, содержащейся в протоколе (сведениях о протоколе), цены, предложенной участником закупки, признанным победителем определения поставщика (подрядчика, исполнителя), участником закупки, предложившим лучшие условия после победителя, единственного участника, заявка которого признана соответствующей требованиям Федерального закона, над начальной (максимальной) ценой, содержащейся в документации о закупке (сведениях о документации);</w:t>
      </w:r>
      <w:proofErr w:type="gramEnd"/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г) проект контракта, направляемый участнику закупки (контракт, возвращаемый участником закупки) (сведения о проекте контракта), на соответствие содержащихся в нем (них):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идентификационного кода закупки - аналогичной информации, содержащейся в </w:t>
      </w:r>
      <w:r w:rsidRPr="00A068A2">
        <w:rPr>
          <w:rFonts w:ascii="Times New Roman" w:hAnsi="Times New Roman" w:cs="Times New Roman"/>
          <w:color w:val="000000"/>
          <w:sz w:val="26"/>
          <w:szCs w:val="26"/>
        </w:rPr>
        <w:lastRenderedPageBreak/>
        <w:t>протоколе определения поставщика (подрядчика, исполнителя) (сведениях о протоколе);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цены контракта - цене, указанной в протоколе (сведениях о протоколе), предложенной участником закупки, с которым заключается контракт;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д) информацию, включаемую в реестр контрактов (сведения, включаемые в закрытый реестр контрактов), на соответствие: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идентификационного кода закупки - аналогичной информации, содержащейся в условиях контракта (сведениях о контракте);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информации (сведений) о цене контракта – цене, указанной в условиях контракта в контракте (в сведениях о проекте контракта).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12. Указанные в пункте 11 настоящего Порядка объекты контроля проверяются Управлением при размещении в ЕИС, а закрытые объекты контроля (сведения о закрытых объектах контроля) - при согласовании их Управлением.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13. Предусмотренное пунктом 11 настоящего Порядка взаимодействие субъектов контроля с Управлением при проверке объектов контроля (сведений об объектах контроля), указанных в подпунктах «б» - «г» пункта 11 настоящего Порядка, осуществляется с учетом следующих особенностей: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а) объекты контроля (сведения об объектах контроля), направляемые уполномоченными органами, уполномоченными учреждениями, осуществляющими определение поставщиков (исполнителей, подрядчиков) для одного или нескольких заказчиков в соответствии со статьей 26 Федерального закона, а также организатором совместных конкурсов и аукционов, проводимых в соответствии со статьей 25 Федерального закона, проверяются </w:t>
      </w: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на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соответствие начальной (максимальной) цены контракта и идентификационного кода закупки по каждой закупке, включенной в такое извещение и (или) документацию (сведения о приглашении и (или) сведения о документации), начальной (максимальной) цене контракта по соответствующему идентификационному коду закупки и идентификационному коду закупки, </w:t>
      </w: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указанным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в плане-графике закупок  соответствующего заказчика;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непревышение</w:t>
      </w:r>
      <w:proofErr w:type="spell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включенной в протокол определения поставщика (подрядчика, исполнителя) (сведения о протоколе) цены, предложенной участником закупки, признанным победителем определения поставщика (подрядчика, исполнителя), участником закупки, предложившим лучшие условия после победителя, единственного участника, заявка которого признана соответствующей требованиям Федерального закона, над начальной (максимальной) ценой, содержащейся в документации о закупке (сведениях о документации) по закупке соответствующего заказчика, и на соответствие идентификационного кода закупки, указанного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в таком протоколе (сведениях о протоколе), аналогичной информации, содержащейся в документации о закупке (сведениях о документации) по закупке </w:t>
      </w: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соответствующего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заказчика;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соответствие включенных в проект контракта, направляемого участнику закупки (контракт, возвращаемый участником закупки) (</w:t>
      </w: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сведениях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о проекте контракта):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идентификационного кода закупки - аналогичной информации по закупке соответствующего заказчика, содержащейся в протоколе, извещении и (или) документации (сведениях о протоколе, сведениях о приглашении и (или) сведениях о документации); 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цены контракта - цене, указанной в протоколе определения поставщика (подрядчика, исполнителя) (сведениях о протоколе), предложенной участником закупки, с которым заключается контракт, по закупке соответствующего заказчика;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б) объекты контроля по </w:t>
      </w: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закупкам, указываемым в плане-графике закупок отдельной строкой в установленных случаях проверяются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на </w:t>
      </w:r>
      <w:proofErr w:type="spell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непревышение</w:t>
      </w:r>
      <w:proofErr w:type="spell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включенной в план-</w:t>
      </w:r>
      <w:r w:rsidRPr="00A068A2">
        <w:rPr>
          <w:rFonts w:ascii="Times New Roman" w:hAnsi="Times New Roman" w:cs="Times New Roman"/>
          <w:color w:val="000000"/>
          <w:sz w:val="26"/>
          <w:szCs w:val="26"/>
        </w:rPr>
        <w:lastRenderedPageBreak/>
        <w:t>график закупок информации о планируемых платежах по  таким закупкам с учетом: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информации о начальной (максимальной) цене, указанной в размещенных извещениях об осуществлении закупок и (или) документации о закупке, проектах контрактов, направленных единственному поставщику (подрядчику, исполнителю) (сведениях о приглашении и (или) документации, сведениях о проекте контракта), в отношении закупок, процедуры отбора поставщика (подрядчика, исполнителя) по которым не завершены;</w:t>
      </w:r>
      <w:proofErr w:type="gramEnd"/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суммы цен по контрактам, заключенным по итогам указанных в настоящем пункте закупок;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в) проект контракта, при заключении контракта с несколькими участниками закупки в случаях, предусмотренных частью 10 статьи 34 Федерального закона, проверяется </w:t>
      </w: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на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соответствие идентификационного кода закупки - аналогичной информации, содержащейся в документации о закупке (сведениях о документации); 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непревышение</w:t>
      </w:r>
      <w:proofErr w:type="spell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суммы цен таких контрактов над начальной (максимальной) ценой, указанной в документации о закупке (сведениях о документации).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>14. В сроки, установленные пунктами 14 и 15 Правил контроля, со дня направления субъекту контроля уведомления о начале контроля или поступления объекта контроля на бумажном носителе в Управление: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а) в случае соответствия при проведении проверки объекта контроля (закрытого объекта контроля, сведений о закрытом объекте контроля) требованиям, установленным Правилами контроля и настоящим Порядком, объект контроля размещается в ЕИС и Управление направляет субъекту контроля в Региональной информационной системе уведомление о размещении объекта контроля в ЕИС или формирует отметку о соответствии закрытой контролируемой информации, содержащейся в закрытых объектах контроля и сведениях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о закрытых объектах контроля, и возвращает их субъекту контроля;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б) в случае выявления при проведении Управлением проверки несоответствия объекта контроля (закрытого объекта контроля, сведений о закрытом объекте контроля) требованиям, установленным Правилами контроля и настоящим Порядком, Управление направляет субъекту контроля в Региональной информационной системе или на бумажном носителе (при осуществлении проверки закрытого объекта контроля, сведений о закрытом объекте контроля) протокол о несоответствии контролируемой информации требованиям, установленным частью 5 статьи 99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Федерального закона, по форме согласно приложению № 7 к настоящему Порядку и при проверке контролируемой информации, содержащейся: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в плане закупок получателей бюджетных средств, до внесения соответствующих изменений в план закупок и план-график закупок не размещаются в ЕИС извещения об осуществлении закупки, проекты контрактов, заключаемых с единственным поставщиком (исполнителем, подрядчиком), или Управление проставляет на сведениях о приглашении, сведениях о проекте контракта </w:t>
      </w: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отметку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о несоответствии включенной в них контролируемой информации (далее – отметка о несоответствии);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>в плане закупок учреждений, унитарных предприятий, до внесения изменений в план закупок и план-график закупок не размещаются в ЕИС извещения об осуществлении закупки, проекты контрактов, заключаемых с единственным поставщиком (подрядчиком, исполнителем), или Управление на сведениях о приглашении, сведениях о проекте контракта проставляет отметку о несоответствии, если указанные изменения не внесены по истечении 30 дней со дня отрицательного результата проверки, предусмотренной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подпунктами «б» и «в» пункта 9 настоящего Порядка;</w:t>
      </w:r>
    </w:p>
    <w:p w:rsidR="00080D4D" w:rsidRPr="00A068A2" w:rsidRDefault="00080D4D" w:rsidP="00080D4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в объектах контроля, указанных в пункте 11 настоящего Порядка, до внесения в них изменений не размещает такие объекты в ЕИС или </w:t>
      </w:r>
      <w:proofErr w:type="gramStart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проставляет на закрытых объектах </w:t>
      </w:r>
      <w:r w:rsidRPr="00A068A2">
        <w:rPr>
          <w:rFonts w:ascii="Times New Roman" w:hAnsi="Times New Roman" w:cs="Times New Roman"/>
          <w:color w:val="000000"/>
          <w:sz w:val="26"/>
          <w:szCs w:val="26"/>
        </w:rPr>
        <w:lastRenderedPageBreak/>
        <w:t>контроля и сведениях о закрытых объектах контроля отметку о несоответствии и возвращает</w:t>
      </w:r>
      <w:proofErr w:type="gramEnd"/>
      <w:r w:rsidRPr="00A068A2">
        <w:rPr>
          <w:rFonts w:ascii="Times New Roman" w:hAnsi="Times New Roman" w:cs="Times New Roman"/>
          <w:color w:val="000000"/>
          <w:sz w:val="26"/>
          <w:szCs w:val="26"/>
        </w:rPr>
        <w:t xml:space="preserve"> их субъекту контроля.</w:t>
      </w:r>
    </w:p>
    <w:p w:rsidR="00080D4D" w:rsidRDefault="00080D4D" w:rsidP="00080D4D">
      <w:pPr>
        <w:rPr>
          <w:sz w:val="26"/>
          <w:szCs w:val="26"/>
        </w:rPr>
      </w:pPr>
    </w:p>
    <w:p w:rsidR="00080D4D" w:rsidRDefault="00080D4D" w:rsidP="00080D4D">
      <w:pPr>
        <w:rPr>
          <w:sz w:val="26"/>
          <w:szCs w:val="26"/>
        </w:rPr>
      </w:pPr>
    </w:p>
    <w:p w:rsidR="00080D4D" w:rsidRPr="00B05EA8" w:rsidRDefault="00080D4D" w:rsidP="00080D4D">
      <w:pPr>
        <w:rPr>
          <w:sz w:val="26"/>
          <w:szCs w:val="26"/>
        </w:rPr>
      </w:pPr>
      <w:proofErr w:type="gramStart"/>
      <w:r w:rsidRPr="00B05EA8">
        <w:rPr>
          <w:sz w:val="26"/>
          <w:szCs w:val="26"/>
        </w:rPr>
        <w:t>*- До ввода в эксплуатацию региональной информационной системы в сфере закупок товаров, работ, услуг для обеспечения нужд Республики Башкортостан взаимодействие субъектов контроля с Министерством в целях контроля информации, определенной частью 5 статьи 99 Федерального закона, содержащейся в объектах контроля, при размещении в ЕИС осуществляется посредством использования соответствующего функционала ЕИС и действующего сегмента региональной информационной системы в сфере закупок товаров, работ, услуг</w:t>
      </w:r>
      <w:proofErr w:type="gramEnd"/>
      <w:r w:rsidRPr="00B05EA8">
        <w:rPr>
          <w:sz w:val="26"/>
          <w:szCs w:val="26"/>
        </w:rPr>
        <w:t xml:space="preserve"> для обеспечения нужд Республики Башкортостан на официальном сайте в информационно-телекоммуникационной сети Интернет </w:t>
      </w:r>
      <w:proofErr w:type="spellStart"/>
      <w:r w:rsidRPr="00B05EA8">
        <w:rPr>
          <w:sz w:val="26"/>
          <w:szCs w:val="26"/>
          <w:lang w:val="en-US"/>
        </w:rPr>
        <w:t>rics</w:t>
      </w:r>
      <w:proofErr w:type="spellEnd"/>
      <w:r w:rsidRPr="00B05EA8">
        <w:rPr>
          <w:sz w:val="26"/>
          <w:szCs w:val="26"/>
        </w:rPr>
        <w:t>.</w:t>
      </w:r>
      <w:proofErr w:type="spellStart"/>
      <w:r w:rsidRPr="00B05EA8">
        <w:rPr>
          <w:sz w:val="26"/>
          <w:szCs w:val="26"/>
          <w:lang w:val="en-US"/>
        </w:rPr>
        <w:t>bashkortostan</w:t>
      </w:r>
      <w:proofErr w:type="spellEnd"/>
      <w:r w:rsidRPr="00B05EA8">
        <w:rPr>
          <w:sz w:val="26"/>
          <w:szCs w:val="26"/>
        </w:rPr>
        <w:t>.</w:t>
      </w:r>
      <w:proofErr w:type="spellStart"/>
      <w:r w:rsidRPr="00B05EA8">
        <w:rPr>
          <w:sz w:val="26"/>
          <w:szCs w:val="26"/>
        </w:rPr>
        <w:t>ru</w:t>
      </w:r>
      <w:proofErr w:type="spellEnd"/>
      <w:r w:rsidRPr="00B05EA8">
        <w:rPr>
          <w:sz w:val="26"/>
          <w:szCs w:val="26"/>
        </w:rPr>
        <w:t>.</w:t>
      </w:r>
    </w:p>
    <w:p w:rsidR="00080D4D" w:rsidRPr="00A068A2" w:rsidRDefault="00080D4D" w:rsidP="00080D4D">
      <w:pPr>
        <w:rPr>
          <w:sz w:val="26"/>
          <w:szCs w:val="26"/>
        </w:rPr>
      </w:pPr>
    </w:p>
    <w:p w:rsidR="009238B8" w:rsidRDefault="009238B8"/>
    <w:sectPr w:rsidR="009238B8" w:rsidSect="00C17F8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22DC5"/>
    <w:multiLevelType w:val="hybridMultilevel"/>
    <w:tmpl w:val="3B8A8CE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D4D"/>
    <w:rsid w:val="00080D4D"/>
    <w:rsid w:val="0052181D"/>
    <w:rsid w:val="009238B8"/>
    <w:rsid w:val="009C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D4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0D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080D4D"/>
    <w:pPr>
      <w:ind w:left="720" w:firstLine="0"/>
      <w:contextualSpacing/>
      <w:jc w:val="left"/>
    </w:pPr>
    <w:rPr>
      <w:sz w:val="24"/>
    </w:rPr>
  </w:style>
  <w:style w:type="paragraph" w:customStyle="1" w:styleId="a4">
    <w:name w:val="Знак Знак Знак Знак Знак Знак Знак"/>
    <w:basedOn w:val="a"/>
    <w:rsid w:val="00080D4D"/>
    <w:pPr>
      <w:spacing w:before="100" w:beforeAutospacing="1" w:after="100" w:afterAutospacing="1"/>
      <w:ind w:firstLine="0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D4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0D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080D4D"/>
    <w:pPr>
      <w:ind w:left="720" w:firstLine="0"/>
      <w:contextualSpacing/>
      <w:jc w:val="left"/>
    </w:pPr>
    <w:rPr>
      <w:sz w:val="24"/>
    </w:rPr>
  </w:style>
  <w:style w:type="paragraph" w:customStyle="1" w:styleId="a4">
    <w:name w:val="Знак Знак Знак Знак Знак Знак Знак"/>
    <w:basedOn w:val="a"/>
    <w:rsid w:val="00080D4D"/>
    <w:pPr>
      <w:spacing w:before="100" w:beforeAutospacing="1" w:after="100" w:afterAutospacing="1"/>
      <w:ind w:firstLine="0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141F42F639E2310207D19869BE1B1541C6A88CFA9398FD1BCED6887DCC5C998C12F0A1991A3AF516fEE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BF141F42F639E2310207D19869BE1B1541C6A88CFA9398FD1BCED6887DCC5C998C12F0A1991A3AF716f1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F141F42F639E2310207D19869BE1B1542CFA889F89198FD1BCED6887DCC5C998C12F0A1991B39FD16fE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3484</Words>
  <Characters>19862</Characters>
  <Application>Microsoft Office Word</Application>
  <DocSecurity>0</DocSecurity>
  <Lines>165</Lines>
  <Paragraphs>46</Paragraphs>
  <ScaleCrop>false</ScaleCrop>
  <Company>UralSOFT</Company>
  <LinksUpToDate>false</LinksUpToDate>
  <CharactersWithSpaces>23300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2018-12-26T06:56:00Z</dcterms:created>
  <dcterms:modified xsi:type="dcterms:W3CDTF">2019-12-19T06:23:00Z</dcterms:modified>
</cp:coreProperties>
</file>